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0A7" w:rsidRPr="009F7A16" w:rsidRDefault="00A600A7" w:rsidP="001E7586">
      <w:pPr>
        <w:pStyle w:val="berschrift1"/>
        <w:jc w:val="both"/>
        <w:rPr>
          <w:rFonts w:cs="Arial"/>
          <w:szCs w:val="24"/>
        </w:rPr>
      </w:pPr>
      <w:r w:rsidRPr="009F7A16">
        <w:rPr>
          <w:rFonts w:cs="Arial"/>
          <w:szCs w:val="24"/>
        </w:rPr>
        <w:t>Aus de</w:t>
      </w:r>
      <w:r>
        <w:rPr>
          <w:rFonts w:cs="Arial"/>
          <w:szCs w:val="24"/>
        </w:rPr>
        <w:t>r</w:t>
      </w:r>
      <w:r w:rsidRPr="009F7A16">
        <w:rPr>
          <w:rFonts w:cs="Arial"/>
          <w:szCs w:val="24"/>
        </w:rPr>
        <w:t xml:space="preserve"> letzten Gemeinderatsitzung vom </w:t>
      </w:r>
      <w:r w:rsidR="00834BFA">
        <w:rPr>
          <w:rFonts w:cs="Arial"/>
          <w:szCs w:val="24"/>
        </w:rPr>
        <w:t>19</w:t>
      </w:r>
      <w:r>
        <w:rPr>
          <w:rFonts w:cs="Arial"/>
          <w:szCs w:val="24"/>
        </w:rPr>
        <w:t xml:space="preserve">. </w:t>
      </w:r>
      <w:r w:rsidR="001B689B">
        <w:rPr>
          <w:rFonts w:cs="Arial"/>
          <w:szCs w:val="24"/>
        </w:rPr>
        <w:t>November</w:t>
      </w:r>
      <w:r>
        <w:rPr>
          <w:rFonts w:cs="Arial"/>
          <w:szCs w:val="24"/>
        </w:rPr>
        <w:t xml:space="preserve"> 201</w:t>
      </w:r>
      <w:r w:rsidR="00834BFA">
        <w:rPr>
          <w:rFonts w:cs="Arial"/>
          <w:szCs w:val="24"/>
        </w:rPr>
        <w:t>9</w:t>
      </w:r>
    </w:p>
    <w:p w:rsidR="00A600A7" w:rsidRDefault="00A600A7" w:rsidP="001E7586">
      <w:pPr>
        <w:jc w:val="both"/>
        <w:rPr>
          <w:rFonts w:ascii="Arial" w:hAnsi="Arial"/>
          <w:sz w:val="24"/>
          <w:szCs w:val="24"/>
        </w:rPr>
      </w:pP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Vorsitzende g</w:t>
      </w:r>
      <w:r w:rsidR="00AD3AA2">
        <w:rPr>
          <w:rFonts w:ascii="Arial" w:hAnsi="Arial"/>
          <w:sz w:val="24"/>
        </w:rPr>
        <w:t>ab</w:t>
      </w:r>
      <w:r w:rsidRPr="002A2BB6">
        <w:rPr>
          <w:rFonts w:ascii="Arial" w:hAnsi="Arial"/>
          <w:sz w:val="24"/>
        </w:rPr>
        <w:t xml:space="preserve"> das </w:t>
      </w:r>
      <w:r w:rsidRPr="00AD3AA2">
        <w:rPr>
          <w:rFonts w:ascii="Arial" w:hAnsi="Arial"/>
          <w:b/>
          <w:sz w:val="24"/>
        </w:rPr>
        <w:t>Protokoll</w:t>
      </w:r>
      <w:r w:rsidRPr="002A2BB6">
        <w:rPr>
          <w:rFonts w:ascii="Arial" w:hAnsi="Arial"/>
          <w:sz w:val="24"/>
        </w:rPr>
        <w:t xml:space="preserve"> der Gemeinderatssitzung vom 15. Oktober 2019 bekannt.</w:t>
      </w:r>
      <w:r w:rsidR="00AD3AA2">
        <w:rPr>
          <w:rFonts w:ascii="Arial" w:hAnsi="Arial"/>
          <w:sz w:val="24"/>
        </w:rPr>
        <w:t xml:space="preserve"> Weiter ging es mit dem </w:t>
      </w:r>
      <w:r w:rsidRPr="002A2BB6">
        <w:rPr>
          <w:rFonts w:ascii="Arial" w:hAnsi="Arial"/>
          <w:b/>
          <w:sz w:val="24"/>
        </w:rPr>
        <w:t>Bebauungsplan „Länge“ (zwischen Höhenweg und Weilersteigstraße)</w:t>
      </w:r>
      <w:r w:rsidR="00AD3AA2">
        <w:rPr>
          <w:rFonts w:ascii="Arial" w:hAnsi="Arial"/>
          <w:b/>
          <w:sz w:val="24"/>
        </w:rPr>
        <w:t xml:space="preserve">, </w:t>
      </w:r>
      <w:r w:rsidRPr="002A2BB6">
        <w:rPr>
          <w:rFonts w:ascii="Arial" w:hAnsi="Arial"/>
          <w:b/>
          <w:sz w:val="24"/>
        </w:rPr>
        <w:t>- Aufstellung eines Bebauungsplanes und Erlass einer Satzung über örtliche Bauvorschriften im Gebiet des Bebauungsplans (Aufstellungsbeschluss)</w:t>
      </w:r>
      <w:r w:rsidR="00AD3AA2">
        <w:rPr>
          <w:rFonts w:ascii="Arial" w:hAnsi="Arial"/>
          <w:b/>
          <w:sz w:val="24"/>
        </w:rPr>
        <w:t xml:space="preserve">, </w:t>
      </w:r>
      <w:r w:rsidRPr="002A2BB6">
        <w:rPr>
          <w:rFonts w:ascii="Arial" w:hAnsi="Arial"/>
          <w:b/>
          <w:sz w:val="24"/>
        </w:rPr>
        <w:t>- Anordnung der Umlegung und Bildung eines Umlegungsausschusses</w:t>
      </w:r>
      <w:r w:rsidR="00AD3AA2">
        <w:rPr>
          <w:rFonts w:ascii="Arial" w:hAnsi="Arial"/>
          <w:b/>
          <w:sz w:val="24"/>
        </w:rPr>
        <w:t xml:space="preserve">. </w:t>
      </w:r>
      <w:r w:rsidRPr="002A2BB6">
        <w:rPr>
          <w:rFonts w:ascii="Arial" w:hAnsi="Arial"/>
          <w:sz w:val="24"/>
        </w:rPr>
        <w:t>Der Vorsitzende begrüßt</w:t>
      </w:r>
      <w:r w:rsidR="00AD3AA2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 xml:space="preserve"> zu diesem Tagesordnungspunkt Herrn Manfred Mezger vom Stadtplanungsbüro mquadrat aus Bad Boll. Der Vorsitzende führt</w:t>
      </w:r>
      <w:r w:rsidR="00AD3AA2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 xml:space="preserve"> aus, dass derzeit vermehrt Anfragen aus der Bürgerschaft nach Bauplätzen bestehen. Die Gemeinde </w:t>
      </w:r>
      <w:r w:rsidR="00AD3AA2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auf die Mitwirkung der privaten Eigentümer angewiesen, da keine gemeindeeigenen Grundstücke vorhanden s</w:t>
      </w:r>
      <w:r w:rsidR="00AD3AA2">
        <w:rPr>
          <w:rFonts w:ascii="Arial" w:hAnsi="Arial"/>
          <w:sz w:val="24"/>
        </w:rPr>
        <w:t>ind</w:t>
      </w:r>
      <w:r w:rsidRPr="002A2BB6">
        <w:rPr>
          <w:rFonts w:ascii="Arial" w:hAnsi="Arial"/>
          <w:sz w:val="24"/>
        </w:rPr>
        <w:t xml:space="preserve">. Ein Erwerb von Grundstücken, um dann einen Bebauungsplan zu entwickeln, </w:t>
      </w:r>
      <w:r w:rsidR="00AD3AA2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aus finanziellen Gründen nicht möglich. Anzumerken </w:t>
      </w:r>
      <w:r w:rsidR="00AD3AA2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>, so der Vorsitzende, das bereits eine Einwendung zu dem Bebauungsplan „Länge“ vorlieg</w:t>
      </w:r>
      <w:r w:rsidR="00AD3AA2">
        <w:rPr>
          <w:rFonts w:ascii="Arial" w:hAnsi="Arial"/>
          <w:sz w:val="24"/>
        </w:rPr>
        <w:t>t.</w:t>
      </w:r>
      <w:r w:rsidRPr="002A2BB6">
        <w:rPr>
          <w:rFonts w:ascii="Arial" w:hAnsi="Arial"/>
          <w:sz w:val="24"/>
        </w:rPr>
        <w:t xml:space="preserve"> Anhand einer Power-Point-Präsentation erläutert</w:t>
      </w:r>
      <w:r w:rsidR="00AD3AA2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 xml:space="preserve"> Herr Mezger die Vorgehensweise. Er betont</w:t>
      </w:r>
      <w:r w:rsidR="00AD3AA2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 xml:space="preserve">, dass nach § 13 b Baugesetzbuch </w:t>
      </w:r>
      <w:r w:rsidR="00AD3AA2">
        <w:rPr>
          <w:rFonts w:ascii="Arial" w:hAnsi="Arial"/>
          <w:sz w:val="24"/>
        </w:rPr>
        <w:t xml:space="preserve">(BauGB) </w:t>
      </w:r>
      <w:r w:rsidRPr="002A2BB6">
        <w:rPr>
          <w:rFonts w:ascii="Arial" w:hAnsi="Arial"/>
          <w:sz w:val="24"/>
        </w:rPr>
        <w:t>die Einbeziehung von Außenbereichsflächen in das beschleunigte Verfahren möglich s</w:t>
      </w:r>
      <w:r w:rsidR="00AD3AA2">
        <w:rPr>
          <w:rFonts w:ascii="Arial" w:hAnsi="Arial"/>
          <w:sz w:val="24"/>
        </w:rPr>
        <w:t>ind</w:t>
      </w:r>
      <w:r w:rsidRPr="002A2BB6">
        <w:rPr>
          <w:rFonts w:ascii="Arial" w:hAnsi="Arial"/>
          <w:sz w:val="24"/>
        </w:rPr>
        <w:t>. Bis zum 31.12.2019 g</w:t>
      </w:r>
      <w:r w:rsidR="00AD3AA2">
        <w:rPr>
          <w:rFonts w:ascii="Arial" w:hAnsi="Arial"/>
          <w:sz w:val="24"/>
        </w:rPr>
        <w:t>ilt</w:t>
      </w:r>
      <w:r w:rsidRPr="002A2BB6">
        <w:rPr>
          <w:rFonts w:ascii="Arial" w:hAnsi="Arial"/>
          <w:sz w:val="24"/>
        </w:rPr>
        <w:t xml:space="preserve"> § 13 a entsprechend für Bebauungspläne mit einer Grundfläche im Sinne des § 13 a Absatz 1 Satz 2 von weniger als 10.000 m², durch die die Zulässigkeit von Wohnnutzungen auf Flächen begründet </w:t>
      </w:r>
      <w:r w:rsidR="00F6477B" w:rsidRPr="002A2BB6">
        <w:rPr>
          <w:rFonts w:ascii="Arial" w:hAnsi="Arial"/>
          <w:sz w:val="24"/>
        </w:rPr>
        <w:t>wird</w:t>
      </w:r>
      <w:r w:rsidRPr="002A2BB6">
        <w:rPr>
          <w:rFonts w:ascii="Arial" w:hAnsi="Arial"/>
          <w:sz w:val="24"/>
        </w:rPr>
        <w:t>, die sich an im Zusammenhang bebauter Ortsteile anschließen. Das Verfahren zur Aufstellung eines Bebauungsplanes nach Satz 1 k</w:t>
      </w:r>
      <w:r w:rsidR="00AD3AA2">
        <w:rPr>
          <w:rFonts w:ascii="Arial" w:hAnsi="Arial"/>
          <w:sz w:val="24"/>
        </w:rPr>
        <w:t>ann</w:t>
      </w:r>
      <w:r w:rsidRPr="002A2BB6">
        <w:rPr>
          <w:rFonts w:ascii="Arial" w:hAnsi="Arial"/>
          <w:sz w:val="24"/>
        </w:rPr>
        <w:t xml:space="preserve"> nur bis zum 31.12.2019 förmlich eingeleitet werden. Der Satzungsbeschluss nach § 10 Absatz 1 BauGB </w:t>
      </w:r>
      <w:r w:rsidR="00AD3AA2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bis zum 31.12.2021 zu fassen. Das beschleunigte Verfahren </w:t>
      </w:r>
      <w:r w:rsidR="00AD3AA2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ausgeschlossen bei Vorhaben mit der Pflicht zur Durchführung einer Umweltverträglichkeitsprüfung, bei Anhaltspunkten für eine Beeinträchtigung von Natura 2000-Gebieten</w:t>
      </w:r>
      <w:r w:rsidR="00526C89">
        <w:rPr>
          <w:rFonts w:ascii="Arial" w:hAnsi="Arial"/>
          <w:sz w:val="24"/>
        </w:rPr>
        <w:t xml:space="preserve"> (Vogelschutzgebiete)</w:t>
      </w:r>
      <w:r w:rsidRPr="002A2BB6">
        <w:rPr>
          <w:rFonts w:ascii="Arial" w:hAnsi="Arial"/>
          <w:sz w:val="24"/>
        </w:rPr>
        <w:t xml:space="preserve"> und bei Pflichten zur Vermeidung oder Begrenzung der Auswirkungen von schweren Unfällen nach § 50 Satz 1 des Bundesimmissionsschutzgesetzes</w:t>
      </w:r>
      <w:r w:rsidR="00AD3AA2">
        <w:rPr>
          <w:rFonts w:ascii="Arial" w:hAnsi="Arial"/>
          <w:sz w:val="24"/>
        </w:rPr>
        <w:t xml:space="preserve"> (BImschG)</w:t>
      </w:r>
      <w:r w:rsidRPr="002A2BB6">
        <w:rPr>
          <w:rFonts w:ascii="Arial" w:hAnsi="Arial"/>
          <w:sz w:val="24"/>
        </w:rPr>
        <w:t>. Diese Ausschließungsgründe s</w:t>
      </w:r>
      <w:r w:rsidR="00AD3AA2">
        <w:rPr>
          <w:rFonts w:ascii="Arial" w:hAnsi="Arial"/>
          <w:sz w:val="24"/>
        </w:rPr>
        <w:t>ind</w:t>
      </w:r>
      <w:r w:rsidRPr="002A2BB6">
        <w:rPr>
          <w:rFonts w:ascii="Arial" w:hAnsi="Arial"/>
          <w:sz w:val="24"/>
        </w:rPr>
        <w:t xml:space="preserve"> bei dem Gebiet nicht vorhanden. Anzumerken </w:t>
      </w:r>
      <w:r w:rsidR="00AD3AA2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auch, dass bei diesem Verfahren die </w:t>
      </w:r>
      <w:r w:rsidR="00AD3AA2">
        <w:rPr>
          <w:rFonts w:ascii="Arial" w:hAnsi="Arial"/>
          <w:sz w:val="24"/>
        </w:rPr>
        <w:t>f</w:t>
      </w:r>
      <w:r w:rsidRPr="002A2BB6">
        <w:rPr>
          <w:rFonts w:ascii="Arial" w:hAnsi="Arial"/>
          <w:sz w:val="24"/>
        </w:rPr>
        <w:t>rühzeitige Beteiligung der Öffentlichkeit und der Behörden entfallen könn</w:t>
      </w:r>
      <w:r w:rsidR="009E38AB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>e. Nach Ansicht von Herrn Mezger sollten die Beteiligungen auf jeden Fall durchgeführt werden. Das Gebiet befinde</w:t>
      </w:r>
      <w:r w:rsidR="009E38AB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sich in den Wasserschutzgebieten Zone III und III a. Bezüglich der Landwirtschaft zur Wohnnutzung werden von den Fachämtern des Landratsamtes Göppingen keine Probleme gesehen. Zu prüfen </w:t>
      </w:r>
      <w:r w:rsidR="009E38AB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aus Sicht des Stadtplaners ob eine Pufferzone für die Landwirtschaft geschaffen werden sollte. Ein Gutachten für eventuelle Immissionen </w:t>
      </w:r>
      <w:r w:rsidR="009E38AB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auch möglich. Mit dem Straßenbauamt Kirchheim/Teck </w:t>
      </w:r>
      <w:r w:rsidR="009E38AB">
        <w:rPr>
          <w:rFonts w:ascii="Arial" w:hAnsi="Arial"/>
          <w:sz w:val="24"/>
        </w:rPr>
        <w:t>wurde</w:t>
      </w:r>
      <w:r w:rsidRPr="002A2BB6">
        <w:rPr>
          <w:rFonts w:ascii="Arial" w:hAnsi="Arial"/>
          <w:sz w:val="24"/>
        </w:rPr>
        <w:t xml:space="preserve"> abgeklärt, dass eine Anbindung des Neubaugebiets mit der Kreisstraße möglich </w:t>
      </w:r>
      <w:r w:rsidR="009E38AB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>. Der Vorschlag für den Geltungsbereich des Bebauungsplanes umfass</w:t>
      </w:r>
      <w:r w:rsidR="009E38AB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ca. 2,5 ha. Bruttofläche. Die Anordnung der Umlegung und Bildung eines Umlegungsausschusses </w:t>
      </w:r>
      <w:r w:rsidR="009E38AB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notwendig, damit bebaubare Flächen entstehen, Straßen gebildet werden und der Flächenabzug festgelegt w</w:t>
      </w:r>
      <w:r w:rsidR="009E38AB">
        <w:rPr>
          <w:rFonts w:ascii="Arial" w:hAnsi="Arial"/>
          <w:sz w:val="24"/>
        </w:rPr>
        <w:t>erden kann</w:t>
      </w:r>
      <w:r w:rsidRPr="002A2BB6">
        <w:rPr>
          <w:rFonts w:ascii="Arial" w:hAnsi="Arial"/>
          <w:sz w:val="24"/>
        </w:rPr>
        <w:t>. Die Höhe des Flächenabzuges entscheide</w:t>
      </w:r>
      <w:r w:rsidR="009E38AB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der Umlegungsausschuss. Nach Anhörung im Umlegungsverfahren w</w:t>
      </w:r>
      <w:r w:rsidR="009E38AB">
        <w:rPr>
          <w:rFonts w:ascii="Arial" w:hAnsi="Arial"/>
          <w:sz w:val="24"/>
        </w:rPr>
        <w:t>ird</w:t>
      </w:r>
      <w:r w:rsidRPr="002A2BB6">
        <w:rPr>
          <w:rFonts w:ascii="Arial" w:hAnsi="Arial"/>
          <w:sz w:val="24"/>
        </w:rPr>
        <w:t xml:space="preserve"> eine Verfügungs- und Veränderungssperre festgelegt. Dagegen können Rechtsmittel eingelegt werden. Der Umlegungsplan w</w:t>
      </w:r>
      <w:r w:rsidR="009E38AB">
        <w:rPr>
          <w:rFonts w:ascii="Arial" w:hAnsi="Arial"/>
          <w:sz w:val="24"/>
        </w:rPr>
        <w:t>ird</w:t>
      </w:r>
      <w:r w:rsidRPr="002A2BB6">
        <w:rPr>
          <w:rFonts w:ascii="Arial" w:hAnsi="Arial"/>
          <w:sz w:val="24"/>
        </w:rPr>
        <w:t xml:space="preserve"> erst dann beschlossen, wenn der Bebauungsplan rechtskräftig </w:t>
      </w:r>
      <w:r w:rsidR="009E38AB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>. In der anschließenden Diskussion werden aus der Mitte des Gemeinderats verschiedene Fragen gestellt. So ging es darum, was passier</w:t>
      </w:r>
      <w:r w:rsidR="009E38AB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wenn </w:t>
      </w:r>
      <w:r w:rsidR="009E38AB">
        <w:rPr>
          <w:rFonts w:ascii="Arial" w:hAnsi="Arial"/>
          <w:sz w:val="24"/>
        </w:rPr>
        <w:t xml:space="preserve">z. B. </w:t>
      </w:r>
      <w:r w:rsidRPr="002A2BB6">
        <w:rPr>
          <w:rFonts w:ascii="Arial" w:hAnsi="Arial"/>
          <w:sz w:val="24"/>
        </w:rPr>
        <w:t>ein Grundstück mitten im Bebauungsplan lieg</w:t>
      </w:r>
      <w:r w:rsidR="009E38AB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und der Eigentümer nicht mitmachen möchte. Herr Mezger erklärt</w:t>
      </w:r>
      <w:r w:rsidR="009E38AB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>, es könn</w:t>
      </w:r>
      <w:r w:rsidR="009E38AB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>e mit dem Eigentümer nochmals das Gespräch gesucht werden. Ansonsten g</w:t>
      </w:r>
      <w:r w:rsidR="009E38AB">
        <w:rPr>
          <w:rFonts w:ascii="Arial" w:hAnsi="Arial"/>
          <w:sz w:val="24"/>
        </w:rPr>
        <w:t>ibt</w:t>
      </w:r>
      <w:r w:rsidRPr="002A2BB6">
        <w:rPr>
          <w:rFonts w:ascii="Arial" w:hAnsi="Arial"/>
          <w:sz w:val="24"/>
        </w:rPr>
        <w:t xml:space="preserve"> es die Möglichkeit das </w:t>
      </w:r>
      <w:r w:rsidR="009E38AB">
        <w:rPr>
          <w:rFonts w:ascii="Arial" w:hAnsi="Arial"/>
          <w:sz w:val="24"/>
        </w:rPr>
        <w:t>B</w:t>
      </w:r>
      <w:r w:rsidRPr="002A2BB6">
        <w:rPr>
          <w:rFonts w:ascii="Arial" w:hAnsi="Arial"/>
          <w:sz w:val="24"/>
        </w:rPr>
        <w:t xml:space="preserve">ebauungsplangebiet zu verkleinern und nur einen Teil umzusetzen. Der andere Teil könnte im Flächennutzungsplan aufgenommen und später umgesetzt werden. Der Bereich könnte </w:t>
      </w:r>
      <w:r w:rsidRPr="002A2BB6">
        <w:rPr>
          <w:rFonts w:ascii="Arial" w:hAnsi="Arial"/>
          <w:sz w:val="24"/>
        </w:rPr>
        <w:lastRenderedPageBreak/>
        <w:t>auch als Grünfläche erhalten bleiben oder es w</w:t>
      </w:r>
      <w:r w:rsidR="009E38AB">
        <w:rPr>
          <w:rFonts w:ascii="Arial" w:hAnsi="Arial"/>
          <w:sz w:val="24"/>
        </w:rPr>
        <w:t>ird</w:t>
      </w:r>
      <w:r w:rsidRPr="002A2BB6">
        <w:rPr>
          <w:rFonts w:ascii="Arial" w:hAnsi="Arial"/>
          <w:sz w:val="24"/>
        </w:rPr>
        <w:t xml:space="preserve"> ein Flächentausch vorgenommen.</w:t>
      </w:r>
      <w:r w:rsidR="009E38AB">
        <w:rPr>
          <w:rFonts w:ascii="Arial" w:hAnsi="Arial"/>
          <w:sz w:val="24"/>
        </w:rPr>
        <w:t xml:space="preserve"> </w:t>
      </w:r>
      <w:r w:rsidRPr="002A2BB6">
        <w:rPr>
          <w:rFonts w:ascii="Arial" w:hAnsi="Arial"/>
          <w:sz w:val="24"/>
        </w:rPr>
        <w:t>Der Gemeinderat beschl</w:t>
      </w:r>
      <w:r w:rsidR="009E38AB">
        <w:rPr>
          <w:rFonts w:ascii="Arial" w:hAnsi="Arial"/>
          <w:sz w:val="24"/>
        </w:rPr>
        <w:t>oss</w:t>
      </w:r>
      <w:r w:rsidRPr="002A2BB6">
        <w:rPr>
          <w:rFonts w:ascii="Arial" w:hAnsi="Arial"/>
          <w:sz w:val="24"/>
        </w:rPr>
        <w:t xml:space="preserve"> einstimmig:</w:t>
      </w:r>
    </w:p>
    <w:p w:rsidR="002A2BB6" w:rsidRPr="002A2BB6" w:rsidRDefault="002A2BB6" w:rsidP="002A2BB6">
      <w:pPr>
        <w:numPr>
          <w:ilvl w:val="0"/>
          <w:numId w:val="5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Für den im Lageplan zur Abgrenzung des Geltungsbereiches i.d.F. vom 10.10.2019 dargestellten Bereich wird nach § 12 BauGB i.V.m. § 2 Absatz 1 BauGB ein Bebauungsplan aufgestellt. Der Bebauungsplan erhält die Bezeichnung „Länge“.</w:t>
      </w:r>
    </w:p>
    <w:p w:rsidR="002A2BB6" w:rsidRPr="002A2BB6" w:rsidRDefault="002A2BB6" w:rsidP="002A2BB6">
      <w:pPr>
        <w:numPr>
          <w:ilvl w:val="0"/>
          <w:numId w:val="5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Für den Geltungsbereich des vorgenannten Bebauungsplanes wird eine Satzung über örtliche Bauvorschriften aufgestellt.</w:t>
      </w:r>
    </w:p>
    <w:p w:rsidR="002A2BB6" w:rsidRPr="002A2BB6" w:rsidRDefault="002A2BB6" w:rsidP="002A2BB6">
      <w:pPr>
        <w:numPr>
          <w:ilvl w:val="0"/>
          <w:numId w:val="5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Bebauungsplan und die örtlichen  Bauvorschriften zum Bebauungsplan „Länge“ werden im beschleunigten Verfahren nach § 13 b i.V.m. § 13 a BauGB aufgestellt.</w:t>
      </w:r>
    </w:p>
    <w:p w:rsidR="002A2BB6" w:rsidRPr="002A2BB6" w:rsidRDefault="002A2BB6" w:rsidP="002A2BB6">
      <w:pPr>
        <w:numPr>
          <w:ilvl w:val="0"/>
          <w:numId w:val="5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Dieser Beschluss des Gemeinderats ist gemäß § 2 Absatz</w:t>
      </w:r>
      <w:r w:rsidR="009E38AB">
        <w:rPr>
          <w:rFonts w:ascii="Arial" w:hAnsi="Arial"/>
          <w:sz w:val="24"/>
        </w:rPr>
        <w:t xml:space="preserve"> </w:t>
      </w:r>
      <w:r w:rsidRPr="002A2BB6">
        <w:rPr>
          <w:rFonts w:ascii="Arial" w:hAnsi="Arial"/>
          <w:sz w:val="24"/>
        </w:rPr>
        <w:t>1 BauGB öffentlich bekannt zu machen.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Für das Plangebiet wird empfohlen die Umlegung anzuordnen und einen Umlegungsausschuss zur Durchführung der Umlegung zu bilden.</w:t>
      </w:r>
      <w:r w:rsidR="009E38AB">
        <w:rPr>
          <w:rFonts w:ascii="Arial" w:hAnsi="Arial"/>
          <w:sz w:val="24"/>
        </w:rPr>
        <w:t xml:space="preserve"> </w:t>
      </w:r>
      <w:r w:rsidRPr="002A2BB6">
        <w:rPr>
          <w:rFonts w:ascii="Arial" w:hAnsi="Arial"/>
          <w:sz w:val="24"/>
        </w:rPr>
        <w:t>Der Gemeinderat beschl</w:t>
      </w:r>
      <w:r w:rsidR="009E38AB">
        <w:rPr>
          <w:rFonts w:ascii="Arial" w:hAnsi="Arial"/>
          <w:sz w:val="24"/>
        </w:rPr>
        <w:t>oss</w:t>
      </w:r>
      <w:r w:rsidRPr="002A2BB6">
        <w:rPr>
          <w:rFonts w:ascii="Arial" w:hAnsi="Arial"/>
          <w:sz w:val="24"/>
        </w:rPr>
        <w:t xml:space="preserve"> einstimmig:</w:t>
      </w:r>
    </w:p>
    <w:p w:rsidR="002A2BB6" w:rsidRPr="002A2BB6" w:rsidRDefault="002A2BB6" w:rsidP="002A2BB6">
      <w:pPr>
        <w:numPr>
          <w:ilvl w:val="0"/>
          <w:numId w:val="6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Gemeinderat ordnet gemäß § 46 Absatz 1 BauGB für ein Teilgebiet des Bebauungsplanes „Länge“ die Umlegung von Grundstücken nach den Vorschriften der §§ 45 – 79 BauGB an. Die voraussichtliche Abgrenzung des Umlegungsgebietes ist in der Gebietskarten i.d.F. vom 15.10.2019 dargestellt. Die Umlegung trägt die Bezeichnung „Länge“.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 xml:space="preserve">Der Gemeinderat beauftragt den Umlegungsausschuss, die Umlegung </w:t>
      </w:r>
      <w:r w:rsidRPr="002A2BB6">
        <w:rPr>
          <w:rFonts w:ascii="Arial" w:hAnsi="Arial"/>
          <w:sz w:val="24"/>
        </w:rPr>
        <w:tab/>
        <w:t xml:space="preserve">durchzuführen. Über die exakte Abgrenzung des Umlegungsgebietes (§ 52 </w:t>
      </w:r>
      <w:r w:rsidR="009E38AB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 xml:space="preserve">BauGB) entscheidet der Umlegungsausschuss bei der Einleitung der Umlegung </w:t>
      </w:r>
      <w:r w:rsidRPr="002A2BB6">
        <w:rPr>
          <w:rFonts w:ascii="Arial" w:hAnsi="Arial"/>
          <w:sz w:val="24"/>
        </w:rPr>
        <w:tab/>
        <w:t>(Umlegungsbeschluss gemäß § 47 BauGB).</w:t>
      </w:r>
    </w:p>
    <w:p w:rsidR="002A2BB6" w:rsidRPr="002A2BB6" w:rsidRDefault="002A2BB6" w:rsidP="002A2BB6">
      <w:pPr>
        <w:numPr>
          <w:ilvl w:val="0"/>
          <w:numId w:val="6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Zur Durchführung der Umlegung „Länge“ wird ein nichtständiger Umlegungsausschuss gemäß §§ 3 und 4 BauGB-DVO gebildet.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 xml:space="preserve">Der Umlegungsausschuss besteht aus dem Vorsitzenden und 4 Mitgliedern. Er </w:t>
      </w:r>
      <w:r w:rsidRPr="002A2BB6">
        <w:rPr>
          <w:rFonts w:ascii="Arial" w:hAnsi="Arial"/>
          <w:sz w:val="24"/>
        </w:rPr>
        <w:tab/>
        <w:t>entscheidet anstelle des Gemeinderats.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Vorsitzender ist Herr Bürgermeister Günter Riebort.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Als Mitglieder des Ausschusses werden gewählt: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Mitglieder (Gemeinderäte)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Stellvertreter (Gemeinderäte)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Daniel Buck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Armin Ramminger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Rudolf Stehle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Uwe Gauss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Sebastian Müller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Tobias Schweizer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Kurt Oldenburg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Monika Saur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 xml:space="preserve">Als beratende Sachverständige gemäß § 5 der vorstehend genannten </w:t>
      </w:r>
      <w:r w:rsidR="009E38AB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>Verordnung werden bestellt: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</w:r>
      <w:r w:rsidR="009E38AB">
        <w:rPr>
          <w:rFonts w:ascii="Arial" w:hAnsi="Arial"/>
          <w:sz w:val="24"/>
        </w:rPr>
        <w:t>a</w:t>
      </w:r>
      <w:r w:rsidRPr="002A2BB6">
        <w:rPr>
          <w:rFonts w:ascii="Arial" w:hAnsi="Arial"/>
          <w:sz w:val="24"/>
        </w:rPr>
        <w:t>ls vermessungstechnischer Sachverständiger</w:t>
      </w:r>
      <w:r w:rsidR="009E38AB">
        <w:rPr>
          <w:rFonts w:ascii="Arial" w:hAnsi="Arial"/>
          <w:sz w:val="24"/>
        </w:rPr>
        <w:t>: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Herr Dipl.-Ing. Guido Hils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Öffentlich bestellter Vermessungsingenieur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Lazarettstraße 10, 70182 Stuttgart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</w:r>
      <w:r w:rsidR="009E38AB">
        <w:rPr>
          <w:rFonts w:ascii="Arial" w:hAnsi="Arial"/>
          <w:sz w:val="24"/>
        </w:rPr>
        <w:t>a</w:t>
      </w:r>
      <w:r w:rsidRPr="002A2BB6">
        <w:rPr>
          <w:rFonts w:ascii="Arial" w:hAnsi="Arial"/>
          <w:sz w:val="24"/>
        </w:rPr>
        <w:t>ls bautechnischer Sachverständiger: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Herr Dipl.-Ing. (FH) Manfred Mezger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Freier Stadtplaner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ab/>
        <w:t>Badstraße 44, 73087 Bad Boll</w:t>
      </w:r>
    </w:p>
    <w:p w:rsidR="002A2BB6" w:rsidRPr="002A2BB6" w:rsidRDefault="00165ACD" w:rsidP="002A2BB6">
      <w:pPr>
        <w:jc w:val="both"/>
        <w:rPr>
          <w:rFonts w:ascii="Arial" w:eastAsiaTheme="minorHAnsi" w:hAnsi="Arial" w:cstheme="minorBidi"/>
          <w:sz w:val="24"/>
          <w:szCs w:val="22"/>
          <w:lang w:eastAsia="en-US"/>
        </w:rPr>
      </w:pPr>
      <w:r w:rsidRPr="00165ACD">
        <w:rPr>
          <w:rFonts w:ascii="Arial" w:hAnsi="Arial"/>
          <w:sz w:val="24"/>
        </w:rPr>
        <w:t>Weiter ging es mit</w:t>
      </w:r>
      <w:r>
        <w:rPr>
          <w:rFonts w:ascii="Arial" w:hAnsi="Arial"/>
          <w:b/>
          <w:sz w:val="24"/>
        </w:rPr>
        <w:t xml:space="preserve"> </w:t>
      </w:r>
      <w:r w:rsidR="002A2BB6" w:rsidRPr="002A2BB6">
        <w:rPr>
          <w:rFonts w:ascii="Arial" w:hAnsi="Arial"/>
          <w:b/>
          <w:sz w:val="24"/>
        </w:rPr>
        <w:t>Bausachen</w:t>
      </w:r>
      <w:r>
        <w:rPr>
          <w:rFonts w:ascii="Arial" w:hAnsi="Arial"/>
          <w:b/>
          <w:sz w:val="24"/>
        </w:rPr>
        <w:t xml:space="preserve">, </w:t>
      </w:r>
      <w:r w:rsidR="002A2BB6" w:rsidRPr="002A2BB6">
        <w:rPr>
          <w:rFonts w:ascii="Arial" w:hAnsi="Arial"/>
          <w:b/>
          <w:sz w:val="24"/>
        </w:rPr>
        <w:t>Bauantrag auf Neubau eines Einfamilienwohnhauses mit Doppelgarage auf dem Grundstück Schulstraße 3</w:t>
      </w:r>
      <w:r>
        <w:rPr>
          <w:rFonts w:ascii="Arial" w:hAnsi="Arial"/>
          <w:b/>
          <w:sz w:val="24"/>
        </w:rPr>
        <w:t xml:space="preserve">. </w:t>
      </w:r>
      <w:r w:rsidR="002A2BB6" w:rsidRPr="002A2BB6">
        <w:rPr>
          <w:rFonts w:ascii="Arial" w:hAnsi="Arial"/>
          <w:sz w:val="24"/>
        </w:rPr>
        <w:t>Der Vorsitzende erläutert</w:t>
      </w:r>
      <w:r>
        <w:rPr>
          <w:rFonts w:ascii="Arial" w:hAnsi="Arial"/>
          <w:sz w:val="24"/>
        </w:rPr>
        <w:t>e</w:t>
      </w:r>
      <w:r w:rsidR="002A2BB6" w:rsidRPr="002A2BB6">
        <w:rPr>
          <w:rFonts w:ascii="Arial" w:hAnsi="Arial"/>
          <w:sz w:val="24"/>
        </w:rPr>
        <w:t xml:space="preserve"> anhand von Planunterlagen das Bauvorhaben. Für den Bereich g</w:t>
      </w:r>
      <w:r>
        <w:rPr>
          <w:rFonts w:ascii="Arial" w:hAnsi="Arial"/>
          <w:sz w:val="24"/>
        </w:rPr>
        <w:t>ilt</w:t>
      </w:r>
      <w:r w:rsidR="002A2BB6" w:rsidRPr="002A2BB6">
        <w:rPr>
          <w:rFonts w:ascii="Arial" w:hAnsi="Arial"/>
          <w:sz w:val="24"/>
        </w:rPr>
        <w:t xml:space="preserve"> der Bebauungsplan Rösse.</w:t>
      </w:r>
      <w:r>
        <w:rPr>
          <w:rFonts w:ascii="Arial" w:hAnsi="Arial"/>
          <w:sz w:val="24"/>
        </w:rPr>
        <w:t xml:space="preserve"> </w:t>
      </w:r>
      <w:r w:rsidR="002A2BB6" w:rsidRPr="002A2BB6">
        <w:rPr>
          <w:rFonts w:ascii="Arial" w:hAnsi="Arial"/>
          <w:sz w:val="24"/>
        </w:rPr>
        <w:t>Ohne Diskussion beschl</w:t>
      </w:r>
      <w:r>
        <w:rPr>
          <w:rFonts w:ascii="Arial" w:hAnsi="Arial"/>
          <w:sz w:val="24"/>
        </w:rPr>
        <w:t>oss</w:t>
      </w:r>
      <w:r w:rsidR="002A2BB6" w:rsidRPr="002A2BB6">
        <w:rPr>
          <w:rFonts w:ascii="Arial" w:hAnsi="Arial"/>
          <w:sz w:val="24"/>
        </w:rPr>
        <w:t xml:space="preserve"> der Gemeinderat einstimmig das Einvernehmen zu dem Baugesuch zu erteilen.</w:t>
      </w:r>
      <w:r>
        <w:rPr>
          <w:rFonts w:ascii="Arial" w:hAnsi="Arial"/>
          <w:sz w:val="24"/>
        </w:rPr>
        <w:t xml:space="preserve"> Als Nächstes ging es um </w:t>
      </w:r>
      <w:r w:rsidR="002A2BB6" w:rsidRPr="002A2BB6">
        <w:rPr>
          <w:rFonts w:ascii="Arial" w:hAnsi="Arial"/>
          <w:b/>
          <w:sz w:val="24"/>
        </w:rPr>
        <w:t>Bauhofangelegenheiten</w:t>
      </w:r>
      <w:r>
        <w:rPr>
          <w:rFonts w:ascii="Arial" w:hAnsi="Arial"/>
          <w:b/>
          <w:sz w:val="24"/>
        </w:rPr>
        <w:t xml:space="preserve">, </w:t>
      </w:r>
      <w:r w:rsidR="002A2BB6" w:rsidRPr="002A2BB6">
        <w:rPr>
          <w:rFonts w:ascii="Arial" w:hAnsi="Arial"/>
          <w:b/>
          <w:sz w:val="24"/>
        </w:rPr>
        <w:t>Ersatzbeschaffung eines Bauhoffahrzeuges</w:t>
      </w:r>
      <w:r>
        <w:rPr>
          <w:rFonts w:ascii="Arial" w:hAnsi="Arial"/>
          <w:b/>
          <w:sz w:val="24"/>
        </w:rPr>
        <w:t xml:space="preserve">. </w:t>
      </w:r>
      <w:r w:rsidR="002A2BB6" w:rsidRPr="002A2BB6">
        <w:rPr>
          <w:rFonts w:ascii="Arial" w:hAnsi="Arial"/>
          <w:sz w:val="24"/>
        </w:rPr>
        <w:t>Der Vorsitzende erläutert</w:t>
      </w:r>
      <w:r>
        <w:rPr>
          <w:rFonts w:ascii="Arial" w:hAnsi="Arial"/>
          <w:sz w:val="24"/>
        </w:rPr>
        <w:t>e</w:t>
      </w:r>
      <w:r w:rsidR="002A2BB6" w:rsidRPr="002A2BB6">
        <w:rPr>
          <w:rFonts w:ascii="Arial" w:hAnsi="Arial"/>
          <w:sz w:val="24"/>
        </w:rPr>
        <w:t>, dass der Gemeinderat in der Klausurtagung Projektplanungen für die Gemeinde in den nächsten 5 Jahren besprochen ha</w:t>
      </w:r>
      <w:r>
        <w:rPr>
          <w:rFonts w:ascii="Arial" w:hAnsi="Arial"/>
          <w:sz w:val="24"/>
        </w:rPr>
        <w:t>t</w:t>
      </w:r>
      <w:r w:rsidR="002A2BB6" w:rsidRPr="002A2BB6">
        <w:rPr>
          <w:rFonts w:ascii="Arial" w:hAnsi="Arial"/>
          <w:sz w:val="24"/>
        </w:rPr>
        <w:t>. Dazu müssen entsprechende finanzielle Mittel bereitgestellt werden. Im Gespräch mit dem Bauhofleiter Michael Daubenschütz k</w:t>
      </w:r>
      <w:r>
        <w:rPr>
          <w:rFonts w:ascii="Arial" w:hAnsi="Arial"/>
          <w:sz w:val="24"/>
        </w:rPr>
        <w:t>ann</w:t>
      </w:r>
      <w:r w:rsidR="002A2BB6" w:rsidRPr="002A2BB6">
        <w:rPr>
          <w:rFonts w:ascii="Arial" w:hAnsi="Arial"/>
          <w:sz w:val="24"/>
        </w:rPr>
        <w:t xml:space="preserve"> festgehalten werden, dass der Bauhof mit dem jetzigen Bauhoffahrzeug noch gut 1 bis 2 Jahre </w:t>
      </w:r>
      <w:r>
        <w:rPr>
          <w:rFonts w:ascii="Arial" w:hAnsi="Arial"/>
          <w:sz w:val="24"/>
        </w:rPr>
        <w:t>arbeiten kann</w:t>
      </w:r>
      <w:r w:rsidR="002A2BB6" w:rsidRPr="002A2BB6">
        <w:rPr>
          <w:rFonts w:ascii="Arial" w:hAnsi="Arial"/>
          <w:sz w:val="24"/>
        </w:rPr>
        <w:t>. Der Vorsitzende schl</w:t>
      </w:r>
      <w:r>
        <w:rPr>
          <w:rFonts w:ascii="Arial" w:hAnsi="Arial"/>
          <w:sz w:val="24"/>
        </w:rPr>
        <w:t>ug</w:t>
      </w:r>
      <w:r w:rsidR="002A2BB6" w:rsidRPr="002A2BB6">
        <w:rPr>
          <w:rFonts w:ascii="Arial" w:hAnsi="Arial"/>
          <w:sz w:val="24"/>
        </w:rPr>
        <w:t xml:space="preserve"> daher vor, den Tagesordnungspunkt Ersatzbeschaffung eines Bauhoffahrzeuges zu verschieben. Die Verwaltung w</w:t>
      </w:r>
      <w:r>
        <w:rPr>
          <w:rFonts w:ascii="Arial" w:hAnsi="Arial"/>
          <w:sz w:val="24"/>
        </w:rPr>
        <w:t>ird</w:t>
      </w:r>
      <w:r w:rsidR="002A2BB6" w:rsidRPr="002A2BB6">
        <w:rPr>
          <w:rFonts w:ascii="Arial" w:hAnsi="Arial"/>
          <w:sz w:val="24"/>
        </w:rPr>
        <w:t xml:space="preserve"> zum geeigneten Zeitpunkt eine Beratung und Beschlussfassung wieder auf die Tagesordnung setzen.</w:t>
      </w:r>
      <w:r>
        <w:rPr>
          <w:rFonts w:ascii="Arial" w:hAnsi="Arial"/>
          <w:sz w:val="24"/>
        </w:rPr>
        <w:t xml:space="preserve"> </w:t>
      </w:r>
      <w:r w:rsidR="002A2BB6" w:rsidRPr="002A2BB6">
        <w:rPr>
          <w:rFonts w:ascii="Arial" w:hAnsi="Arial"/>
          <w:sz w:val="24"/>
        </w:rPr>
        <w:t>Nach kurzer Diskussion beschl</w:t>
      </w:r>
      <w:r>
        <w:rPr>
          <w:rFonts w:ascii="Arial" w:hAnsi="Arial"/>
          <w:sz w:val="24"/>
        </w:rPr>
        <w:t>oss</w:t>
      </w:r>
      <w:r w:rsidR="002A2BB6" w:rsidRPr="002A2BB6">
        <w:rPr>
          <w:rFonts w:ascii="Arial" w:hAnsi="Arial"/>
          <w:sz w:val="24"/>
        </w:rPr>
        <w:t xml:space="preserve"> der Gemeinderat bei einer Nein-Stimme und einer Enthaltung den Tagesordnungspunkt zu verschieben. </w:t>
      </w:r>
      <w:r>
        <w:rPr>
          <w:rFonts w:ascii="Arial" w:hAnsi="Arial"/>
          <w:sz w:val="24"/>
        </w:rPr>
        <w:t xml:space="preserve">Weiter ging es mit der </w:t>
      </w:r>
      <w:r w:rsidR="002A2BB6" w:rsidRPr="002A2BB6">
        <w:rPr>
          <w:rFonts w:ascii="Arial" w:hAnsi="Arial"/>
          <w:b/>
          <w:sz w:val="24"/>
        </w:rPr>
        <w:t>Forstneuorganisation zum 01.01.2020</w:t>
      </w:r>
      <w:r>
        <w:rPr>
          <w:rFonts w:ascii="Arial" w:hAnsi="Arial"/>
          <w:b/>
          <w:sz w:val="24"/>
        </w:rPr>
        <w:t xml:space="preserve">, </w:t>
      </w:r>
      <w:r w:rsidR="002A2BB6" w:rsidRPr="002A2BB6">
        <w:rPr>
          <w:rFonts w:ascii="Arial" w:hAnsi="Arial"/>
          <w:b/>
          <w:sz w:val="24"/>
        </w:rPr>
        <w:t>- Forstlicher Revierdienst</w:t>
      </w:r>
      <w:r>
        <w:rPr>
          <w:rFonts w:ascii="Arial" w:hAnsi="Arial"/>
          <w:b/>
          <w:sz w:val="24"/>
        </w:rPr>
        <w:t xml:space="preserve">, </w:t>
      </w:r>
      <w:r w:rsidR="002A2BB6" w:rsidRPr="002A2BB6">
        <w:rPr>
          <w:rFonts w:ascii="Arial" w:hAnsi="Arial"/>
          <w:b/>
          <w:sz w:val="24"/>
        </w:rPr>
        <w:t>- Angebot der Holzverkaufsstelle zur Übernahme des Holzverkaufs im Körperschaftswald</w:t>
      </w:r>
      <w:r>
        <w:rPr>
          <w:rFonts w:ascii="Arial" w:hAnsi="Arial"/>
          <w:b/>
          <w:sz w:val="24"/>
        </w:rPr>
        <w:t xml:space="preserve">. </w:t>
      </w:r>
      <w:r w:rsidR="002A2BB6" w:rsidRPr="002A2BB6">
        <w:rPr>
          <w:rFonts w:ascii="Arial" w:eastAsiaTheme="minorHAnsi" w:hAnsi="Arial" w:cstheme="minorBidi"/>
          <w:sz w:val="24"/>
          <w:szCs w:val="22"/>
          <w:lang w:eastAsia="en-US"/>
        </w:rPr>
        <w:t>Der Vorsitzende erklärt</w:t>
      </w:r>
      <w:r>
        <w:rPr>
          <w:rFonts w:ascii="Arial" w:eastAsiaTheme="minorHAnsi" w:hAnsi="Arial" w:cstheme="minorBidi"/>
          <w:sz w:val="24"/>
          <w:szCs w:val="22"/>
          <w:lang w:eastAsia="en-US"/>
        </w:rPr>
        <w:t>e</w:t>
      </w:r>
      <w:r w:rsidR="002A2BB6" w:rsidRPr="002A2BB6">
        <w:rPr>
          <w:rFonts w:ascii="Arial" w:eastAsiaTheme="minorHAnsi" w:hAnsi="Arial" w:cstheme="minorBidi"/>
          <w:sz w:val="24"/>
          <w:szCs w:val="22"/>
          <w:lang w:eastAsia="en-US"/>
        </w:rPr>
        <w:t>, dass der Gemeinderat  in der öffentlichen Sitzung am 23.10.2018 einstimmig den Grundsatzbeschluss für eine Fortsetzung der forstlichen Betreuung durch das Landratsamt auf Basis des Kooperationsmodells gefasst ha</w:t>
      </w:r>
      <w:r>
        <w:rPr>
          <w:rFonts w:ascii="Arial" w:eastAsiaTheme="minorHAnsi" w:hAnsi="Arial" w:cstheme="minorBidi"/>
          <w:sz w:val="24"/>
          <w:szCs w:val="22"/>
          <w:lang w:eastAsia="en-US"/>
        </w:rPr>
        <w:t>t</w:t>
      </w:r>
      <w:r w:rsidR="002A2BB6"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. Für die Gemarkung Hohenstadt </w:t>
      </w:r>
      <w:r>
        <w:rPr>
          <w:rFonts w:ascii="Arial" w:eastAsiaTheme="minorHAnsi" w:hAnsi="Arial" w:cstheme="minorBidi"/>
          <w:sz w:val="24"/>
          <w:szCs w:val="22"/>
          <w:lang w:eastAsia="en-US"/>
        </w:rPr>
        <w:t>ist</w:t>
      </w:r>
      <w:r w:rsidR="002A2BB6"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 Forstrevierleiter Rolf Kanaske zuständig. Die Kosten für den forstlichen Revierdienst setzen sich wie folgt zusammen: </w:t>
      </w:r>
    </w:p>
    <w:p w:rsidR="002A2BB6" w:rsidRPr="002A2BB6" w:rsidRDefault="002A2BB6" w:rsidP="002A2BB6">
      <w:pPr>
        <w:jc w:val="both"/>
        <w:rPr>
          <w:rFonts w:ascii="Arial" w:eastAsiaTheme="minorHAnsi" w:hAnsi="Arial" w:cstheme="minorBidi"/>
          <w:sz w:val="24"/>
          <w:szCs w:val="22"/>
          <w:lang w:eastAsia="en-US"/>
        </w:rPr>
      </w:pP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Kostendeckende Entgelt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3.649,69 €</w:t>
      </w:r>
    </w:p>
    <w:p w:rsidR="002A2BB6" w:rsidRPr="002A2BB6" w:rsidRDefault="002A2BB6" w:rsidP="002A2BB6">
      <w:pPr>
        <w:jc w:val="both"/>
        <w:rPr>
          <w:rFonts w:ascii="Arial" w:eastAsiaTheme="minorHAnsi" w:hAnsi="Arial" w:cstheme="minorBidi"/>
          <w:sz w:val="24"/>
          <w:szCs w:val="22"/>
          <w:lang w:eastAsia="en-US"/>
        </w:rPr>
      </w:pP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zzgl. MwSt.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 xml:space="preserve">  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 xml:space="preserve">   693,44 €</w:t>
      </w:r>
    </w:p>
    <w:p w:rsidR="002A2BB6" w:rsidRPr="002A2BB6" w:rsidRDefault="002A2BB6" w:rsidP="002A2BB6">
      <w:pPr>
        <w:jc w:val="both"/>
        <w:rPr>
          <w:rFonts w:ascii="Arial" w:eastAsiaTheme="minorHAnsi" w:hAnsi="Arial" w:cstheme="minorBidi"/>
          <w:sz w:val="24"/>
          <w:szCs w:val="22"/>
          <w:lang w:eastAsia="en-US"/>
        </w:rPr>
      </w:pP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Entgelt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4.343,13 €</w:t>
      </w:r>
    </w:p>
    <w:p w:rsidR="002A2BB6" w:rsidRPr="002A2BB6" w:rsidRDefault="002A2BB6" w:rsidP="002A2BB6">
      <w:pPr>
        <w:jc w:val="both"/>
        <w:rPr>
          <w:rFonts w:ascii="Arial" w:eastAsiaTheme="minorHAnsi" w:hAnsi="Arial" w:cstheme="minorBidi"/>
          <w:sz w:val="24"/>
          <w:szCs w:val="22"/>
          <w:lang w:eastAsia="en-US"/>
        </w:rPr>
      </w:pP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Mehrbelastungsausgleich fix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 xml:space="preserve"> - 652,00 €</w:t>
      </w:r>
    </w:p>
    <w:p w:rsidR="002A2BB6" w:rsidRPr="002A2BB6" w:rsidRDefault="002A2BB6" w:rsidP="002A2BB6">
      <w:pPr>
        <w:jc w:val="both"/>
        <w:rPr>
          <w:rFonts w:ascii="Arial" w:eastAsiaTheme="minorHAnsi" w:hAnsi="Arial" w:cstheme="minorBidi"/>
          <w:sz w:val="24"/>
          <w:szCs w:val="22"/>
          <w:lang w:eastAsia="en-US"/>
        </w:rPr>
      </w:pP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Mehrbelastungsausgleich variabel       - 1.304,00 €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 xml:space="preserve"> </w:t>
      </w:r>
    </w:p>
    <w:p w:rsidR="002A2BB6" w:rsidRPr="002A2BB6" w:rsidRDefault="002A2BB6" w:rsidP="002A2BB6">
      <w:pPr>
        <w:jc w:val="both"/>
        <w:rPr>
          <w:rFonts w:ascii="Arial" w:eastAsiaTheme="minorHAnsi" w:hAnsi="Arial" w:cstheme="minorBidi"/>
          <w:sz w:val="24"/>
          <w:szCs w:val="22"/>
          <w:lang w:eastAsia="en-US"/>
        </w:rPr>
      </w:pP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Kosten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ab/>
        <w:t>2.387,13 €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Für den Holzverkauf 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ist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 vorgesehen die neue Holzverkaufsstelle als Stabsstelle beim Forstamt des Landratsamts Göppingen einzurichten. Damit könn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t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e eine bessere Abstimmung zwischen Holzproduktion (Forstamt) und Holzverkauf erreicht werden, was im Sinne einer optimalen Wertschöpfung gewünscht 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wird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>. Die Gebühr für den Holzverkauf lieg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t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 zukünftig bei 3,40 €/m³ verkauften Holzes zzgl. MwSt. Die voraussichtlichen Gebühren für die Dienstleistungen im Holzverkauf werden bei 0,80 €/Fm liegen. Für die Gemeinde Hohenstadt 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liegen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 die Gebühren bei 1.052 €. Die Kosten für den Forstlichen Revierdienst und den Gebühren für den Holzverkauf betragen zusammen 3439,13 €. Die Verwaltungskosten für den Gemeindewald lagen bisher bei 2.294 €. Die Mehrkosten betragen 1.145,13 €. Für den Forstdienst und dem Holzverkauf s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ind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 jeweils Verträge mit dem Landratsamt Göppingen zu schließen. Die Vertragsdauer betr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ägt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 5 Jahre und verlängert sich dann jährlich wenn keine Kündigung erfolg</w:t>
      </w:r>
      <w:r w:rsidR="00145B17">
        <w:rPr>
          <w:rFonts w:ascii="Arial" w:eastAsiaTheme="minorHAnsi" w:hAnsi="Arial" w:cstheme="minorBidi"/>
          <w:sz w:val="24"/>
          <w:szCs w:val="22"/>
          <w:lang w:eastAsia="en-US"/>
        </w:rPr>
        <w:t>t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>.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 xml:space="preserve"> 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>Der Gemeinderat n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>ahm</w:t>
      </w:r>
      <w:r w:rsidRPr="002A2BB6">
        <w:rPr>
          <w:rFonts w:ascii="Arial" w:eastAsiaTheme="minorHAnsi" w:hAnsi="Arial" w:cstheme="minorBidi"/>
          <w:sz w:val="24"/>
          <w:szCs w:val="22"/>
          <w:lang w:eastAsia="en-US"/>
        </w:rPr>
        <w:t xml:space="preserve"> zustimmend Kenntnis.</w:t>
      </w:r>
      <w:r w:rsidR="005468BB">
        <w:rPr>
          <w:rFonts w:ascii="Arial" w:eastAsiaTheme="minorHAnsi" w:hAnsi="Arial" w:cstheme="minorBidi"/>
          <w:sz w:val="24"/>
          <w:szCs w:val="22"/>
          <w:lang w:eastAsia="en-US"/>
        </w:rPr>
        <w:t xml:space="preserve"> Nächster Tagesordnungspunkt war die </w:t>
      </w:r>
      <w:r w:rsidRPr="002A2BB6">
        <w:rPr>
          <w:rFonts w:ascii="Arial" w:hAnsi="Arial"/>
          <w:b/>
          <w:sz w:val="24"/>
        </w:rPr>
        <w:t>Annahme einer Spende</w:t>
      </w:r>
      <w:r w:rsidR="005468BB">
        <w:rPr>
          <w:rFonts w:ascii="Arial" w:hAnsi="Arial"/>
          <w:b/>
          <w:sz w:val="24"/>
        </w:rPr>
        <w:t xml:space="preserve">. </w:t>
      </w:r>
      <w:r w:rsidRPr="002A2BB6">
        <w:rPr>
          <w:rFonts w:ascii="Arial" w:hAnsi="Arial"/>
          <w:sz w:val="24"/>
        </w:rPr>
        <w:t>Der Vorsitzende erläutert</w:t>
      </w:r>
      <w:r w:rsidR="005468BB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>, dass folgende Spende geleistet werden soll:</w:t>
      </w:r>
    </w:p>
    <w:p w:rsidR="002A2BB6" w:rsidRPr="002A2BB6" w:rsidRDefault="002A2BB6" w:rsidP="002A2BB6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Albwerk, Geislingen an der Steige, 500,00 €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Nach § 78 Absatz 4 der Gemeindeordnung sind Spenden vom Gemeinderat anzunehmen. Der Vorsitzende schl</w:t>
      </w:r>
      <w:r w:rsidR="005468BB">
        <w:rPr>
          <w:rFonts w:ascii="Arial" w:hAnsi="Arial"/>
          <w:sz w:val="24"/>
        </w:rPr>
        <w:t>ug</w:t>
      </w:r>
      <w:r w:rsidRPr="002A2BB6">
        <w:rPr>
          <w:rFonts w:ascii="Arial" w:hAnsi="Arial"/>
          <w:sz w:val="24"/>
        </w:rPr>
        <w:t xml:space="preserve"> vor, die Spende wie folgt aufzuteilen:</w:t>
      </w:r>
    </w:p>
    <w:p w:rsidR="002A2BB6" w:rsidRPr="002A2BB6" w:rsidRDefault="002A2BB6" w:rsidP="002A2BB6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Jugendfeuerwehr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100,00 €</w:t>
      </w:r>
    </w:p>
    <w:p w:rsidR="002A2BB6" w:rsidRPr="002A2BB6" w:rsidRDefault="002A2BB6" w:rsidP="002A2BB6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Jugendarbeit HSV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150,00 €</w:t>
      </w:r>
    </w:p>
    <w:p w:rsidR="002A2BB6" w:rsidRPr="002A2BB6" w:rsidRDefault="002A2BB6" w:rsidP="002A2BB6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Jugendarbeit Reitverein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 xml:space="preserve">  50,00 €</w:t>
      </w:r>
    </w:p>
    <w:p w:rsidR="002A2BB6" w:rsidRPr="002A2BB6" w:rsidRDefault="002A2BB6" w:rsidP="002A2BB6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Kindergarten Bergesspitze</w:t>
      </w:r>
      <w:r w:rsidRPr="002A2BB6">
        <w:rPr>
          <w:rFonts w:ascii="Arial" w:hAnsi="Arial"/>
          <w:sz w:val="24"/>
        </w:rPr>
        <w:tab/>
        <w:t>100,00 €</w:t>
      </w:r>
    </w:p>
    <w:p w:rsidR="002A2BB6" w:rsidRPr="002A2BB6" w:rsidRDefault="002A2BB6" w:rsidP="002A2BB6">
      <w:pPr>
        <w:numPr>
          <w:ilvl w:val="0"/>
          <w:numId w:val="7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Hohenstadter Wichtelstube</w:t>
      </w:r>
      <w:r w:rsidRPr="002A2BB6">
        <w:rPr>
          <w:rFonts w:ascii="Arial" w:hAnsi="Arial"/>
          <w:sz w:val="24"/>
        </w:rPr>
        <w:tab/>
        <w:t>100,00 €</w:t>
      </w:r>
    </w:p>
    <w:p w:rsidR="007F46B9" w:rsidRDefault="002A2BB6" w:rsidP="007F46B9">
      <w:pPr>
        <w:jc w:val="both"/>
        <w:rPr>
          <w:rFonts w:ascii="Arial" w:hAnsi="Arial"/>
          <w:sz w:val="24"/>
          <w:szCs w:val="24"/>
        </w:rPr>
      </w:pPr>
      <w:r w:rsidRPr="002A2BB6">
        <w:rPr>
          <w:rFonts w:ascii="Arial" w:hAnsi="Arial"/>
          <w:sz w:val="24"/>
        </w:rPr>
        <w:t>Ohne Diskussion beschl</w:t>
      </w:r>
      <w:r w:rsidR="005468BB">
        <w:rPr>
          <w:rFonts w:ascii="Arial" w:hAnsi="Arial"/>
          <w:sz w:val="24"/>
        </w:rPr>
        <w:t>oss</w:t>
      </w:r>
      <w:r w:rsidRPr="002A2BB6">
        <w:rPr>
          <w:rFonts w:ascii="Arial" w:hAnsi="Arial"/>
          <w:sz w:val="24"/>
        </w:rPr>
        <w:t xml:space="preserve"> der Gemeinderat einstimmig, die Spende anzunehmen und stimmt</w:t>
      </w:r>
      <w:r w:rsidR="005468BB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 xml:space="preserve"> dem Vorschlag des Vorsitzenden zu.</w:t>
      </w:r>
      <w:r w:rsidR="002F0881">
        <w:rPr>
          <w:rFonts w:ascii="Arial" w:hAnsi="Arial"/>
          <w:sz w:val="24"/>
        </w:rPr>
        <w:t xml:space="preserve"> </w:t>
      </w:r>
      <w:r w:rsidR="007F46B9" w:rsidRPr="007F46B9">
        <w:rPr>
          <w:rFonts w:ascii="Arial" w:hAnsi="Arial"/>
          <w:sz w:val="24"/>
          <w:szCs w:val="24"/>
        </w:rPr>
        <w:t xml:space="preserve">Unter </w:t>
      </w:r>
      <w:r w:rsidR="007F46B9" w:rsidRPr="007F46B9">
        <w:rPr>
          <w:rFonts w:ascii="Arial" w:hAnsi="Arial"/>
          <w:b/>
          <w:sz w:val="24"/>
          <w:szCs w:val="24"/>
        </w:rPr>
        <w:t>Sonstiges und</w:t>
      </w:r>
      <w:r w:rsidR="007F46B9" w:rsidRPr="007F46B9">
        <w:rPr>
          <w:rFonts w:ascii="Arial" w:hAnsi="Arial"/>
          <w:sz w:val="24"/>
          <w:szCs w:val="24"/>
        </w:rPr>
        <w:t xml:space="preserve"> </w:t>
      </w:r>
      <w:r w:rsidR="007F46B9" w:rsidRPr="007F46B9">
        <w:rPr>
          <w:rFonts w:ascii="Arial" w:hAnsi="Arial"/>
          <w:b/>
          <w:sz w:val="24"/>
          <w:szCs w:val="24"/>
        </w:rPr>
        <w:t xml:space="preserve">Bekanntgaben </w:t>
      </w:r>
      <w:r w:rsidR="007F46B9" w:rsidRPr="007F46B9">
        <w:rPr>
          <w:rFonts w:ascii="Arial" w:hAnsi="Arial"/>
          <w:sz w:val="24"/>
          <w:szCs w:val="24"/>
        </w:rPr>
        <w:t>wurde u. a. Folgendes angesprochen:</w:t>
      </w:r>
    </w:p>
    <w:p w:rsidR="002A2BB6" w:rsidRPr="002A2BB6" w:rsidRDefault="002F0881" w:rsidP="002A2B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2A2BB6" w:rsidRPr="002A2BB6">
        <w:rPr>
          <w:rFonts w:ascii="Arial" w:hAnsi="Arial"/>
          <w:b/>
          <w:sz w:val="24"/>
        </w:rPr>
        <w:t xml:space="preserve"> Gemeinsamer Gutachterausschuss mit der Stadt Geislingen an der Steige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Vorsitzende g</w:t>
      </w:r>
      <w:r w:rsidR="002F0881">
        <w:rPr>
          <w:rFonts w:ascii="Arial" w:hAnsi="Arial"/>
          <w:sz w:val="24"/>
        </w:rPr>
        <w:t>ab</w:t>
      </w:r>
      <w:r w:rsidRPr="002A2BB6">
        <w:rPr>
          <w:rFonts w:ascii="Arial" w:hAnsi="Arial"/>
          <w:sz w:val="24"/>
        </w:rPr>
        <w:t xml:space="preserve"> bekannt, dass die öffentlich-rechtliche Vereinbarung für den gemeinsamen Gutachterausschuss inzwischen fertig gestellt </w:t>
      </w:r>
      <w:r w:rsidR="002F0881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>. Derzeit w</w:t>
      </w:r>
      <w:r w:rsidR="002F0881">
        <w:rPr>
          <w:rFonts w:ascii="Arial" w:hAnsi="Arial"/>
          <w:sz w:val="24"/>
        </w:rPr>
        <w:t>ird</w:t>
      </w:r>
      <w:r w:rsidRPr="002A2BB6">
        <w:rPr>
          <w:rFonts w:ascii="Arial" w:hAnsi="Arial"/>
          <w:sz w:val="24"/>
        </w:rPr>
        <w:t xml:space="preserve"> die Vereinbarung vom Regierungspräsidium Stuttgart geprüft. </w:t>
      </w:r>
    </w:p>
    <w:p w:rsidR="00526C89" w:rsidRDefault="002F0881" w:rsidP="002A2B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2A2BB6" w:rsidRPr="002A2BB6">
        <w:rPr>
          <w:rFonts w:ascii="Arial" w:hAnsi="Arial"/>
          <w:b/>
          <w:sz w:val="24"/>
        </w:rPr>
        <w:t xml:space="preserve"> Wasserleitungsbau Hohenstadt-Oberdrackenstein, 3. B</w:t>
      </w:r>
      <w:r w:rsidR="00526C89">
        <w:rPr>
          <w:rFonts w:ascii="Arial" w:hAnsi="Arial"/>
          <w:b/>
          <w:sz w:val="24"/>
        </w:rPr>
        <w:t>auabschnitt</w:t>
      </w:r>
      <w:r w:rsidR="002A2BB6" w:rsidRPr="002A2BB6">
        <w:rPr>
          <w:rFonts w:ascii="Arial" w:hAnsi="Arial"/>
          <w:b/>
          <w:sz w:val="24"/>
        </w:rPr>
        <w:t xml:space="preserve"> durch die</w:t>
      </w:r>
    </w:p>
    <w:p w:rsidR="002A2BB6" w:rsidRPr="002A2BB6" w:rsidRDefault="00526C89" w:rsidP="002A2B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</w:t>
      </w:r>
      <w:r w:rsidR="002A2BB6" w:rsidRPr="002A2BB6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>lbwasserversorgungsgruppe</w:t>
      </w:r>
      <w:r w:rsidR="002A2BB6" w:rsidRPr="002A2BB6">
        <w:rPr>
          <w:rFonts w:ascii="Arial" w:hAnsi="Arial"/>
          <w:b/>
          <w:sz w:val="24"/>
        </w:rPr>
        <w:t xml:space="preserve"> II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Vorsitzende erklärt</w:t>
      </w:r>
      <w:r w:rsidR="002F0881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>, die Baufirma für das Projekt ha</w:t>
      </w:r>
      <w:r w:rsidR="002F0881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festgestellt, dass der Schotterunterbau für den Schwarzbelagsstreifen nur rund 10 cm betr</w:t>
      </w:r>
      <w:r w:rsidR="002F0881">
        <w:rPr>
          <w:rFonts w:ascii="Arial" w:hAnsi="Arial"/>
          <w:sz w:val="24"/>
        </w:rPr>
        <w:t>ägt</w:t>
      </w:r>
      <w:r w:rsidRPr="002A2BB6">
        <w:rPr>
          <w:rFonts w:ascii="Arial" w:hAnsi="Arial"/>
          <w:sz w:val="24"/>
        </w:rPr>
        <w:t xml:space="preserve">. Dieser Unterbau </w:t>
      </w:r>
      <w:r w:rsidR="002F0881">
        <w:rPr>
          <w:rFonts w:ascii="Arial" w:hAnsi="Arial"/>
          <w:sz w:val="24"/>
        </w:rPr>
        <w:t>ist</w:t>
      </w:r>
      <w:r w:rsidRPr="002A2BB6">
        <w:rPr>
          <w:rFonts w:ascii="Arial" w:hAnsi="Arial"/>
          <w:sz w:val="24"/>
        </w:rPr>
        <w:t xml:space="preserve"> nicht frostsicher. Dazu müsste der Unterbau 40 cm betragen. Daher k</w:t>
      </w:r>
      <w:r w:rsidR="00361D9F">
        <w:rPr>
          <w:rFonts w:ascii="Arial" w:hAnsi="Arial"/>
          <w:sz w:val="24"/>
        </w:rPr>
        <w:t>ann</w:t>
      </w:r>
      <w:r w:rsidRPr="002A2BB6">
        <w:rPr>
          <w:rFonts w:ascii="Arial" w:hAnsi="Arial"/>
          <w:sz w:val="24"/>
        </w:rPr>
        <w:t xml:space="preserve"> von der Baufirma keine Gewährleistung übernommen werden. Die Mehrkosten für 30 cm Schotter würden bei rund 20.000 € liegen. Das ha</w:t>
      </w:r>
      <w:r w:rsidR="00361D9F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der Vorsitzende abgelehnt.</w:t>
      </w:r>
      <w:r w:rsidR="00361D9F">
        <w:rPr>
          <w:rFonts w:ascii="Arial" w:hAnsi="Arial"/>
          <w:sz w:val="24"/>
        </w:rPr>
        <w:t xml:space="preserve"> </w:t>
      </w:r>
      <w:r w:rsidRPr="002A2BB6">
        <w:rPr>
          <w:rFonts w:ascii="Arial" w:hAnsi="Arial"/>
          <w:sz w:val="24"/>
        </w:rPr>
        <w:t>Der Gemeinderat n</w:t>
      </w:r>
      <w:r w:rsidR="00361D9F">
        <w:rPr>
          <w:rFonts w:ascii="Arial" w:hAnsi="Arial"/>
          <w:sz w:val="24"/>
        </w:rPr>
        <w:t>ahm</w:t>
      </w:r>
      <w:r w:rsidRPr="002A2BB6">
        <w:rPr>
          <w:rFonts w:ascii="Arial" w:hAnsi="Arial"/>
          <w:sz w:val="24"/>
        </w:rPr>
        <w:t xml:space="preserve"> Kenntnis von den Ausführungen des Vorsitzenden.</w:t>
      </w:r>
    </w:p>
    <w:p w:rsidR="002A2BB6" w:rsidRPr="002A2BB6" w:rsidRDefault="00361D9F" w:rsidP="002A2B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2A2BB6" w:rsidRPr="002A2BB6">
        <w:rPr>
          <w:rFonts w:ascii="Arial" w:hAnsi="Arial"/>
          <w:sz w:val="24"/>
        </w:rPr>
        <w:t xml:space="preserve"> </w:t>
      </w:r>
      <w:r w:rsidR="002A2BB6" w:rsidRPr="002A2BB6">
        <w:rPr>
          <w:rFonts w:ascii="Arial" w:hAnsi="Arial"/>
          <w:b/>
          <w:sz w:val="24"/>
        </w:rPr>
        <w:t>Renovierungsarbeiten Katholische Kirche St. Margaretha, Kostenbeteiligung der</w:t>
      </w:r>
    </w:p>
    <w:p w:rsidR="002A2BB6" w:rsidRPr="002A2BB6" w:rsidRDefault="002A2BB6" w:rsidP="002A2BB6">
      <w:pPr>
        <w:jc w:val="both"/>
        <w:rPr>
          <w:rFonts w:ascii="Arial" w:hAnsi="Arial"/>
          <w:b/>
          <w:sz w:val="24"/>
        </w:rPr>
      </w:pPr>
      <w:r w:rsidRPr="002A2BB6">
        <w:rPr>
          <w:rFonts w:ascii="Arial" w:hAnsi="Arial"/>
          <w:b/>
          <w:sz w:val="24"/>
        </w:rPr>
        <w:t xml:space="preserve">  Gemeinde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Vorsitzende g</w:t>
      </w:r>
      <w:r w:rsidR="00361D9F">
        <w:rPr>
          <w:rFonts w:ascii="Arial" w:hAnsi="Arial"/>
          <w:sz w:val="24"/>
        </w:rPr>
        <w:t>ab</w:t>
      </w:r>
      <w:r w:rsidRPr="002A2BB6">
        <w:rPr>
          <w:rFonts w:ascii="Arial" w:hAnsi="Arial"/>
          <w:sz w:val="24"/>
        </w:rPr>
        <w:t xml:space="preserve"> bekannt, dass das Katholische Verwaltungszentrum in Donzdorf die Renovierungsarbeiten inzwischen abgerechnet ha</w:t>
      </w:r>
      <w:r w:rsidR="00361D9F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>. Entsprechend der Kirchenvermögensausscheidungsurkunde ha</w:t>
      </w:r>
      <w:r w:rsidR="00361D9F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sich die Gemeinde mit 30.000,00 € an </w:t>
      </w:r>
      <w:r w:rsidR="00145B17">
        <w:rPr>
          <w:rFonts w:ascii="Arial" w:hAnsi="Arial"/>
          <w:sz w:val="24"/>
        </w:rPr>
        <w:t>der Sanierung des</w:t>
      </w:r>
      <w:r w:rsidRPr="002A2BB6">
        <w:rPr>
          <w:rFonts w:ascii="Arial" w:hAnsi="Arial"/>
          <w:sz w:val="24"/>
        </w:rPr>
        <w:t xml:space="preserve"> Kirchturm</w:t>
      </w:r>
      <w:r w:rsidR="00145B17">
        <w:rPr>
          <w:rFonts w:ascii="Arial" w:hAnsi="Arial"/>
          <w:sz w:val="24"/>
        </w:rPr>
        <w:t>s</w:t>
      </w:r>
      <w:r w:rsidRPr="002A2BB6">
        <w:rPr>
          <w:rFonts w:ascii="Arial" w:hAnsi="Arial"/>
          <w:sz w:val="24"/>
        </w:rPr>
        <w:t xml:space="preserve"> beteiligt. Nach der Abrechnung erh</w:t>
      </w:r>
      <w:r w:rsidR="00361D9F">
        <w:rPr>
          <w:rFonts w:ascii="Arial" w:hAnsi="Arial"/>
          <w:sz w:val="24"/>
        </w:rPr>
        <w:t>ält</w:t>
      </w:r>
      <w:r w:rsidRPr="002A2BB6">
        <w:rPr>
          <w:rFonts w:ascii="Arial" w:hAnsi="Arial"/>
          <w:sz w:val="24"/>
        </w:rPr>
        <w:t xml:space="preserve"> die Gemeinde rund 11.300,00 € zurück erstattet.</w:t>
      </w:r>
      <w:r w:rsidR="00361D9F">
        <w:rPr>
          <w:rFonts w:ascii="Arial" w:hAnsi="Arial"/>
          <w:sz w:val="24"/>
        </w:rPr>
        <w:t xml:space="preserve"> </w:t>
      </w:r>
      <w:r w:rsidRPr="002A2BB6">
        <w:rPr>
          <w:rFonts w:ascii="Arial" w:hAnsi="Arial"/>
          <w:sz w:val="24"/>
        </w:rPr>
        <w:t>Der Gemeinderat n</w:t>
      </w:r>
      <w:r w:rsidR="00361D9F">
        <w:rPr>
          <w:rFonts w:ascii="Arial" w:hAnsi="Arial"/>
          <w:sz w:val="24"/>
        </w:rPr>
        <w:t>ahm</w:t>
      </w:r>
      <w:r w:rsidRPr="002A2BB6">
        <w:rPr>
          <w:rFonts w:ascii="Arial" w:hAnsi="Arial"/>
          <w:sz w:val="24"/>
        </w:rPr>
        <w:t xml:space="preserve"> Kenntnis von den Ausführungen des Vorsitzenden.</w:t>
      </w:r>
    </w:p>
    <w:p w:rsidR="002A2BB6" w:rsidRPr="002A2BB6" w:rsidRDefault="00361D9F" w:rsidP="002A2B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2A2BB6" w:rsidRPr="002A2BB6">
        <w:rPr>
          <w:rFonts w:ascii="Arial" w:hAnsi="Arial"/>
          <w:b/>
          <w:sz w:val="24"/>
        </w:rPr>
        <w:t xml:space="preserve"> Genehmigung Haushaltssatzung mit Haushaltsplan 2019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Vorsitzende g</w:t>
      </w:r>
      <w:r w:rsidR="00361D9F">
        <w:rPr>
          <w:rFonts w:ascii="Arial" w:hAnsi="Arial"/>
          <w:sz w:val="24"/>
        </w:rPr>
        <w:t>ab</w:t>
      </w:r>
      <w:r w:rsidRPr="002A2BB6">
        <w:rPr>
          <w:rFonts w:ascii="Arial" w:hAnsi="Arial"/>
          <w:sz w:val="24"/>
        </w:rPr>
        <w:t xml:space="preserve"> bekannt, dass die Gesetzmäßigkeit der Haushaltssatzung durch das Kommunalamt des Landratsamtes Göppingen mit Schreiben vom 14.10.2019 bestätigt wurde.</w:t>
      </w:r>
    </w:p>
    <w:p w:rsidR="002A2BB6" w:rsidRPr="002A2BB6" w:rsidRDefault="00361D9F" w:rsidP="002A2B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2A2BB6" w:rsidRPr="002A2BB6">
        <w:rPr>
          <w:rFonts w:ascii="Arial" w:hAnsi="Arial"/>
          <w:b/>
          <w:sz w:val="24"/>
        </w:rPr>
        <w:t xml:space="preserve"> Einrichtung eines Rasengrabfeldes für Erdbestattungen auf dem Friedhof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Vorsitzende erläutert</w:t>
      </w:r>
      <w:r w:rsidR="00361D9F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>, in der Klausurtagung ha</w:t>
      </w:r>
      <w:r w:rsidR="00361D9F">
        <w:rPr>
          <w:rFonts w:ascii="Arial" w:hAnsi="Arial"/>
          <w:sz w:val="24"/>
        </w:rPr>
        <w:t>t</w:t>
      </w:r>
      <w:r w:rsidRPr="002A2BB6">
        <w:rPr>
          <w:rFonts w:ascii="Arial" w:hAnsi="Arial"/>
          <w:sz w:val="24"/>
        </w:rPr>
        <w:t xml:space="preserve"> der Gemeinderat die Errichtung eines Rasengrabfeldes für Erdbestattungen befürwortet. Daher w</w:t>
      </w:r>
      <w:r w:rsidR="00361D9F">
        <w:rPr>
          <w:rFonts w:ascii="Arial" w:hAnsi="Arial"/>
          <w:sz w:val="24"/>
        </w:rPr>
        <w:t>ird</w:t>
      </w:r>
      <w:r w:rsidRPr="002A2BB6">
        <w:rPr>
          <w:rFonts w:ascii="Arial" w:hAnsi="Arial"/>
          <w:sz w:val="24"/>
        </w:rPr>
        <w:t xml:space="preserve"> die Gemeinde </w:t>
      </w:r>
      <w:r w:rsidR="00526C89">
        <w:rPr>
          <w:rFonts w:ascii="Arial" w:hAnsi="Arial"/>
          <w:sz w:val="24"/>
        </w:rPr>
        <w:t xml:space="preserve">im nächsten Jahr </w:t>
      </w:r>
      <w:r w:rsidRPr="002A2BB6">
        <w:rPr>
          <w:rFonts w:ascii="Arial" w:hAnsi="Arial"/>
          <w:sz w:val="24"/>
        </w:rPr>
        <w:t>die Kalkulation der Friedhofsgebühren und die Änderung der Friedhofssatzung und der Gebührensatzung in die Wege leiten.</w:t>
      </w:r>
    </w:p>
    <w:p w:rsidR="002A2BB6" w:rsidRPr="002A2BB6" w:rsidRDefault="00361D9F" w:rsidP="002A2BB6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</w:t>
      </w:r>
      <w:r w:rsidR="002A2BB6" w:rsidRPr="002A2BB6">
        <w:rPr>
          <w:rFonts w:ascii="Arial" w:hAnsi="Arial"/>
          <w:b/>
          <w:sz w:val="24"/>
        </w:rPr>
        <w:t xml:space="preserve"> Verbandsversammlung A</w:t>
      </w:r>
      <w:r w:rsidR="00526C89">
        <w:rPr>
          <w:rFonts w:ascii="Arial" w:hAnsi="Arial"/>
          <w:b/>
          <w:sz w:val="24"/>
        </w:rPr>
        <w:t xml:space="preserve">lbwasserversorgungsgruppe </w:t>
      </w:r>
      <w:r w:rsidR="002A2BB6" w:rsidRPr="002A2BB6">
        <w:rPr>
          <w:rFonts w:ascii="Arial" w:hAnsi="Arial"/>
          <w:b/>
          <w:sz w:val="24"/>
        </w:rPr>
        <w:t>II am 18. November 2019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Der Vorsitzende informiert</w:t>
      </w:r>
      <w:r w:rsidR="00361D9F">
        <w:rPr>
          <w:rFonts w:ascii="Arial" w:hAnsi="Arial"/>
          <w:sz w:val="24"/>
        </w:rPr>
        <w:t>e</w:t>
      </w:r>
      <w:r w:rsidRPr="002A2BB6">
        <w:rPr>
          <w:rFonts w:ascii="Arial" w:hAnsi="Arial"/>
          <w:sz w:val="24"/>
        </w:rPr>
        <w:t>, dass bei der Verbandsversammlung die Wahl des Verbandsvorsitzenden und der stellvertretenden Verbandsvorsitzenden auf der Tagesordnung stand. Bürgermeister Klaus Kaufmann stand für den Verbandsvorsitz nicht mehr zur Verfügung.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Für die nächsten drei Jahre ab dem 01.01.2020 hat die Verbandsversammlung folgende Nachfolger gewählt:</w:t>
      </w:r>
    </w:p>
    <w:p w:rsidR="002A2BB6" w:rsidRPr="002A2BB6" w:rsidRDefault="002A2BB6" w:rsidP="002A2BB6">
      <w:pPr>
        <w:numPr>
          <w:ilvl w:val="0"/>
          <w:numId w:val="8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Verbandsvorsitzender</w:t>
      </w:r>
      <w:r w:rsidRPr="002A2BB6">
        <w:rPr>
          <w:rFonts w:ascii="Arial" w:hAnsi="Arial"/>
          <w:sz w:val="24"/>
        </w:rPr>
        <w:tab/>
      </w:r>
      <w:r w:rsidRPr="002A2BB6">
        <w:rPr>
          <w:rFonts w:ascii="Arial" w:hAnsi="Arial"/>
          <w:sz w:val="24"/>
        </w:rPr>
        <w:tab/>
        <w:t>Bürgermeister Bernd Schaefer, Mühlhausen</w:t>
      </w:r>
    </w:p>
    <w:p w:rsidR="002A2BB6" w:rsidRPr="002A2BB6" w:rsidRDefault="002A2BB6" w:rsidP="002A2BB6">
      <w:pPr>
        <w:numPr>
          <w:ilvl w:val="0"/>
          <w:numId w:val="8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Stellv. Verbandsvorsitzender</w:t>
      </w:r>
      <w:r w:rsidRPr="002A2BB6">
        <w:rPr>
          <w:rFonts w:ascii="Arial" w:hAnsi="Arial"/>
          <w:sz w:val="24"/>
        </w:rPr>
        <w:tab/>
        <w:t>Bürgermeister Sven Kneipp, Merklingen</w:t>
      </w:r>
    </w:p>
    <w:p w:rsidR="002A2BB6" w:rsidRPr="002A2BB6" w:rsidRDefault="002A2BB6" w:rsidP="002A2BB6">
      <w:pPr>
        <w:numPr>
          <w:ilvl w:val="0"/>
          <w:numId w:val="8"/>
        </w:numPr>
        <w:contextualSpacing/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>Stellv. Verbandsvorsitzender</w:t>
      </w:r>
      <w:r w:rsidRPr="002A2BB6">
        <w:rPr>
          <w:rFonts w:ascii="Arial" w:hAnsi="Arial"/>
          <w:sz w:val="24"/>
        </w:rPr>
        <w:tab/>
        <w:t>Bürgermeister Klaus Kaufmann, Laichingen</w:t>
      </w:r>
    </w:p>
    <w:p w:rsidR="002A2BB6" w:rsidRPr="002A2BB6" w:rsidRDefault="002A2BB6" w:rsidP="002A2BB6">
      <w:pPr>
        <w:jc w:val="both"/>
        <w:rPr>
          <w:rFonts w:ascii="Arial" w:hAnsi="Arial"/>
          <w:sz w:val="24"/>
        </w:rPr>
      </w:pPr>
      <w:r w:rsidRPr="002A2BB6">
        <w:rPr>
          <w:rFonts w:ascii="Arial" w:hAnsi="Arial"/>
          <w:sz w:val="24"/>
        </w:rPr>
        <w:t xml:space="preserve">Gemeinderat Buck als Vertreter der AW II </w:t>
      </w:r>
      <w:r w:rsidR="00145B17">
        <w:rPr>
          <w:rFonts w:ascii="Arial" w:hAnsi="Arial"/>
          <w:sz w:val="24"/>
        </w:rPr>
        <w:t>ergänzte</w:t>
      </w:r>
      <w:r w:rsidRPr="002A2BB6">
        <w:rPr>
          <w:rFonts w:ascii="Arial" w:hAnsi="Arial"/>
          <w:sz w:val="24"/>
        </w:rPr>
        <w:t>, dass von der Verbandsverwaltung mitgeteilt wurde, dass die Wasserleitungsarbeiten zwischen Campingplatz und Waltertal noch dieses Jahr abgeschlossen werden.</w:t>
      </w:r>
    </w:p>
    <w:p w:rsidR="001318C9" w:rsidRDefault="001318C9" w:rsidP="001E7586">
      <w:pPr>
        <w:jc w:val="both"/>
        <w:rPr>
          <w:rFonts w:ascii="Arial" w:hAnsi="Arial"/>
          <w:sz w:val="24"/>
          <w:szCs w:val="24"/>
        </w:rPr>
      </w:pPr>
    </w:p>
    <w:p w:rsidR="00A600A7" w:rsidRPr="00D86D46" w:rsidRDefault="00A600A7" w:rsidP="001E7586">
      <w:pPr>
        <w:jc w:val="both"/>
        <w:rPr>
          <w:rFonts w:ascii="Arial" w:hAnsi="Arial"/>
          <w:sz w:val="24"/>
          <w:szCs w:val="24"/>
        </w:rPr>
      </w:pPr>
      <w:r w:rsidRPr="00D86D46">
        <w:rPr>
          <w:rFonts w:ascii="Arial" w:hAnsi="Arial"/>
          <w:sz w:val="24"/>
          <w:szCs w:val="24"/>
        </w:rPr>
        <w:t>Es folgte noch eine nichtöffentliche Sitzung.</w:t>
      </w:r>
    </w:p>
    <w:p w:rsidR="00B04D42" w:rsidRDefault="00B04D42" w:rsidP="001E7586">
      <w:pPr>
        <w:jc w:val="both"/>
      </w:pPr>
      <w:bookmarkStart w:id="0" w:name="_GoBack"/>
      <w:bookmarkEnd w:id="0"/>
    </w:p>
    <w:sectPr w:rsidR="00B04D42">
      <w:pgSz w:w="11907" w:h="16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DEAD48"/>
    <w:lvl w:ilvl="0">
      <w:numFmt w:val="bullet"/>
      <w:lvlText w:val="*"/>
      <w:lvlJc w:val="left"/>
    </w:lvl>
  </w:abstractNum>
  <w:abstractNum w:abstractNumId="1">
    <w:nsid w:val="006E3128"/>
    <w:multiLevelType w:val="hybridMultilevel"/>
    <w:tmpl w:val="32A06A84"/>
    <w:lvl w:ilvl="0" w:tplc="0407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182B5EC0"/>
    <w:multiLevelType w:val="hybridMultilevel"/>
    <w:tmpl w:val="630661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905C3"/>
    <w:multiLevelType w:val="hybridMultilevel"/>
    <w:tmpl w:val="670EECD8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3DE7772D"/>
    <w:multiLevelType w:val="hybridMultilevel"/>
    <w:tmpl w:val="487E9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45B68"/>
    <w:multiLevelType w:val="hybridMultilevel"/>
    <w:tmpl w:val="C3EE35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604414"/>
    <w:multiLevelType w:val="hybridMultilevel"/>
    <w:tmpl w:val="D34A5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668FE"/>
    <w:multiLevelType w:val="hybridMultilevel"/>
    <w:tmpl w:val="ED66FF1E"/>
    <w:lvl w:ilvl="0" w:tplc="2228A4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A7"/>
    <w:rsid w:val="00003B3E"/>
    <w:rsid w:val="0000658D"/>
    <w:rsid w:val="00077C83"/>
    <w:rsid w:val="000A3186"/>
    <w:rsid w:val="000B2324"/>
    <w:rsid w:val="000F209D"/>
    <w:rsid w:val="00113D1F"/>
    <w:rsid w:val="0012254B"/>
    <w:rsid w:val="001318C9"/>
    <w:rsid w:val="00145B17"/>
    <w:rsid w:val="00165ACD"/>
    <w:rsid w:val="00175002"/>
    <w:rsid w:val="001B689B"/>
    <w:rsid w:val="001E7586"/>
    <w:rsid w:val="002A2BB6"/>
    <w:rsid w:val="002C1289"/>
    <w:rsid w:val="002E747D"/>
    <w:rsid w:val="002F0881"/>
    <w:rsid w:val="003022A6"/>
    <w:rsid w:val="00307D50"/>
    <w:rsid w:val="00361D9F"/>
    <w:rsid w:val="003757BA"/>
    <w:rsid w:val="003924E2"/>
    <w:rsid w:val="003A3FBC"/>
    <w:rsid w:val="00432FF3"/>
    <w:rsid w:val="0047656E"/>
    <w:rsid w:val="00492AC5"/>
    <w:rsid w:val="004C502B"/>
    <w:rsid w:val="004C604F"/>
    <w:rsid w:val="00526C89"/>
    <w:rsid w:val="005273BC"/>
    <w:rsid w:val="005468BB"/>
    <w:rsid w:val="005815EF"/>
    <w:rsid w:val="005909EE"/>
    <w:rsid w:val="006312BD"/>
    <w:rsid w:val="0071689D"/>
    <w:rsid w:val="007739E9"/>
    <w:rsid w:val="007B4273"/>
    <w:rsid w:val="007E568E"/>
    <w:rsid w:val="007F46B9"/>
    <w:rsid w:val="00834BFA"/>
    <w:rsid w:val="008401DE"/>
    <w:rsid w:val="008549C2"/>
    <w:rsid w:val="008C1AA1"/>
    <w:rsid w:val="008C48EA"/>
    <w:rsid w:val="009178EF"/>
    <w:rsid w:val="00996431"/>
    <w:rsid w:val="009B20E1"/>
    <w:rsid w:val="009E2582"/>
    <w:rsid w:val="009E38AB"/>
    <w:rsid w:val="009F67D5"/>
    <w:rsid w:val="00A31DC4"/>
    <w:rsid w:val="00A600A7"/>
    <w:rsid w:val="00A75481"/>
    <w:rsid w:val="00A96CC5"/>
    <w:rsid w:val="00AC0E35"/>
    <w:rsid w:val="00AD3AA2"/>
    <w:rsid w:val="00B0089E"/>
    <w:rsid w:val="00B04D42"/>
    <w:rsid w:val="00B77AA3"/>
    <w:rsid w:val="00B83D39"/>
    <w:rsid w:val="00BB3DF5"/>
    <w:rsid w:val="00BD4AA6"/>
    <w:rsid w:val="00C12F0F"/>
    <w:rsid w:val="00C30123"/>
    <w:rsid w:val="00C905AC"/>
    <w:rsid w:val="00D757B2"/>
    <w:rsid w:val="00D92D17"/>
    <w:rsid w:val="00DB02B7"/>
    <w:rsid w:val="00DF085C"/>
    <w:rsid w:val="00E77D1D"/>
    <w:rsid w:val="00E867F0"/>
    <w:rsid w:val="00EA5F89"/>
    <w:rsid w:val="00F33963"/>
    <w:rsid w:val="00F6264B"/>
    <w:rsid w:val="00F6477B"/>
    <w:rsid w:val="00FD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00A7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00A7"/>
    <w:rPr>
      <w:rFonts w:eastAsia="Times New Roman" w:cs="Times New Roman"/>
      <w:b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00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00A7"/>
    <w:pPr>
      <w:keepNext/>
      <w:outlineLvl w:val="0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00A7"/>
    <w:rPr>
      <w:rFonts w:eastAsia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BC5B6-35C0-4D33-B191-AC7CD9E7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1755</Words>
  <Characters>11059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Riebort</dc:creator>
  <cp:lastModifiedBy>Riebort, Günter</cp:lastModifiedBy>
  <cp:revision>26</cp:revision>
  <cp:lastPrinted>2019-11-26T16:04:00Z</cp:lastPrinted>
  <dcterms:created xsi:type="dcterms:W3CDTF">2015-11-16T16:21:00Z</dcterms:created>
  <dcterms:modified xsi:type="dcterms:W3CDTF">2019-11-26T16:05:00Z</dcterms:modified>
</cp:coreProperties>
</file>